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86B2" w14:textId="41CC5A2B" w:rsidR="0024292B" w:rsidRDefault="00B523F4">
      <w:r>
        <w:t>Hodogram</w:t>
      </w:r>
      <w:r w:rsidR="00FC709E">
        <w:t xml:space="preserve"> natjecanja </w:t>
      </w:r>
      <w:r>
        <w:t xml:space="preserve">za  disciplinu </w:t>
      </w:r>
      <w:r w:rsidR="00FC709E">
        <w:t>Poslovanj</w:t>
      </w:r>
      <w:r w:rsidR="00C071C3">
        <w:t>e turističke agencije</w:t>
      </w:r>
    </w:p>
    <w:tbl>
      <w:tblPr>
        <w:tblStyle w:val="TableGrid"/>
        <w:tblW w:w="14129" w:type="dxa"/>
        <w:tblInd w:w="-420" w:type="dxa"/>
        <w:tblCellMar>
          <w:left w:w="41" w:type="dxa"/>
        </w:tblCellMar>
        <w:tblLook w:val="04A0" w:firstRow="1" w:lastRow="0" w:firstColumn="1" w:lastColumn="0" w:noHBand="0" w:noVBand="1"/>
      </w:tblPr>
      <w:tblGrid>
        <w:gridCol w:w="2527"/>
        <w:gridCol w:w="11602"/>
      </w:tblGrid>
      <w:tr w:rsidR="0024292B" w14:paraId="59B31F26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2BB52153" w14:textId="5DE4477F" w:rsidR="0024292B" w:rsidRDefault="006C0923">
            <w:pPr>
              <w:spacing w:after="0"/>
              <w:ind w:left="0" w:right="27"/>
              <w:jc w:val="center"/>
            </w:pPr>
            <w:r>
              <w:rPr>
                <w:sz w:val="24"/>
              </w:rPr>
              <w:t>8.00-8:45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5ECC2BA4" w14:textId="4A73EDA1" w:rsidR="0024292B" w:rsidRDefault="006C0923">
            <w:pPr>
              <w:spacing w:after="0"/>
              <w:ind w:left="0"/>
            </w:pPr>
            <w:r>
              <w:rPr>
                <w:sz w:val="24"/>
              </w:rPr>
              <w:t>Dolazak sudionika natjecanja</w:t>
            </w:r>
          </w:p>
        </w:tc>
      </w:tr>
      <w:tr w:rsidR="00B523F4" w14:paraId="0B68AA76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323EBCBA" w14:textId="2D811D2F" w:rsidR="00B523F4" w:rsidRDefault="006C0923">
            <w:pPr>
              <w:spacing w:after="0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8:45-9:10 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2BDAFEAB" w14:textId="7CC8377A" w:rsidR="00B523F4" w:rsidRDefault="006C0923">
            <w:pPr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Provjera natjecatelja, Upute za rad u modulu</w:t>
            </w:r>
            <w:r w:rsidR="00C071C3">
              <w:rPr>
                <w:sz w:val="24"/>
              </w:rPr>
              <w:t xml:space="preserve"> M3</w:t>
            </w:r>
          </w:p>
        </w:tc>
      </w:tr>
      <w:tr w:rsidR="0024292B" w14:paraId="71176461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47BED636" w14:textId="5EE98577" w:rsidR="0024292B" w:rsidRDefault="00FC709E">
            <w:pPr>
              <w:spacing w:after="0"/>
              <w:ind w:left="0" w:right="27"/>
              <w:jc w:val="center"/>
            </w:pPr>
            <w:r>
              <w:rPr>
                <w:sz w:val="24"/>
              </w:rPr>
              <w:t>9:</w:t>
            </w:r>
            <w:r w:rsidR="006C0923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 w:rsidR="006C0923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6C0923">
              <w:rPr>
                <w:sz w:val="24"/>
              </w:rPr>
              <w:t>9:</w:t>
            </w:r>
            <w:r w:rsidR="00C071C3">
              <w:rPr>
                <w:sz w:val="24"/>
              </w:rPr>
              <w:t>40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7F2CB48C" w14:textId="4E6F3604" w:rsidR="0024292B" w:rsidRDefault="00C071C3">
            <w:pPr>
              <w:spacing w:after="0"/>
              <w:ind w:left="0"/>
            </w:pPr>
            <w:r>
              <w:rPr>
                <w:sz w:val="24"/>
              </w:rPr>
              <w:t>Modul M3</w:t>
            </w:r>
            <w:r w:rsidR="00105258">
              <w:rPr>
                <w:sz w:val="24"/>
              </w:rPr>
              <w:t xml:space="preserve"> – Odgovaranje na žalbu ili recenziju</w:t>
            </w:r>
          </w:p>
        </w:tc>
      </w:tr>
      <w:tr w:rsidR="00105258" w14:paraId="02045F49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68F68B5A" w14:textId="117B198F" w:rsidR="00105258" w:rsidRDefault="00105258">
            <w:pPr>
              <w:spacing w:after="0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>9:40 – 9.50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554CE545" w14:textId="5A487BAB" w:rsidR="00105258" w:rsidRDefault="00105258">
            <w:pPr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Upute za module M1 i M2</w:t>
            </w:r>
          </w:p>
        </w:tc>
      </w:tr>
      <w:tr w:rsidR="0024292B" w14:paraId="2ED088F6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2972D174" w14:textId="358A698A" w:rsidR="0024292B" w:rsidRDefault="00FC709E">
            <w:pPr>
              <w:spacing w:after="0"/>
              <w:ind w:left="0" w:right="27"/>
              <w:jc w:val="center"/>
            </w:pPr>
            <w:r>
              <w:rPr>
                <w:sz w:val="24"/>
              </w:rPr>
              <w:t>9:</w:t>
            </w:r>
            <w:r w:rsidR="00C071C3">
              <w:rPr>
                <w:sz w:val="24"/>
              </w:rPr>
              <w:t>50</w:t>
            </w:r>
            <w:r>
              <w:rPr>
                <w:sz w:val="24"/>
              </w:rPr>
              <w:t xml:space="preserve"> </w:t>
            </w:r>
            <w:r w:rsidR="006C0923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6C0923">
              <w:rPr>
                <w:sz w:val="24"/>
              </w:rPr>
              <w:t>10:</w:t>
            </w:r>
            <w:r w:rsidR="00105258">
              <w:rPr>
                <w:sz w:val="24"/>
              </w:rPr>
              <w:t>1</w:t>
            </w:r>
            <w:r w:rsidR="006C0923">
              <w:rPr>
                <w:sz w:val="24"/>
              </w:rPr>
              <w:t>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34DA1E7E" w14:textId="3700832D" w:rsidR="0024292B" w:rsidRDefault="00105258">
            <w:pPr>
              <w:spacing w:after="0"/>
              <w:ind w:left="0"/>
            </w:pPr>
            <w:r>
              <w:rPr>
                <w:sz w:val="24"/>
              </w:rPr>
              <w:t>Modul M1 prvi dio – Telefonski poziv</w:t>
            </w:r>
            <w:r w:rsidR="00C071C3">
              <w:rPr>
                <w:sz w:val="24"/>
              </w:rPr>
              <w:t xml:space="preserve"> </w:t>
            </w:r>
          </w:p>
        </w:tc>
      </w:tr>
      <w:tr w:rsidR="0024292B" w14:paraId="11D6F8F6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1232042" w14:textId="616095E9" w:rsidR="0024292B" w:rsidRDefault="006C0923">
            <w:pPr>
              <w:spacing w:after="0"/>
              <w:ind w:left="0" w:right="25"/>
              <w:jc w:val="center"/>
            </w:pPr>
            <w:r>
              <w:rPr>
                <w:sz w:val="24"/>
              </w:rPr>
              <w:t>10:</w:t>
            </w:r>
            <w:r w:rsidR="00105258">
              <w:rPr>
                <w:sz w:val="24"/>
              </w:rPr>
              <w:t>10</w:t>
            </w:r>
            <w:r w:rsidR="00FC709E">
              <w:rPr>
                <w:sz w:val="24"/>
              </w:rPr>
              <w:t xml:space="preserve"> - 1</w:t>
            </w:r>
            <w:r w:rsidR="00105258">
              <w:rPr>
                <w:sz w:val="24"/>
              </w:rPr>
              <w:t>1</w:t>
            </w:r>
            <w:r w:rsidR="00FC709E">
              <w:rPr>
                <w:sz w:val="24"/>
              </w:rPr>
              <w:t>:</w:t>
            </w:r>
            <w:r w:rsidR="00105258">
              <w:rPr>
                <w:sz w:val="24"/>
              </w:rPr>
              <w:t>10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0B99441E" w14:textId="19002E64" w:rsidR="0024292B" w:rsidRDefault="00105258">
            <w:pPr>
              <w:spacing w:after="0"/>
              <w:ind w:left="0"/>
            </w:pPr>
            <w:r>
              <w:rPr>
                <w:sz w:val="24"/>
              </w:rPr>
              <w:t xml:space="preserve">Modul M1 drugi dio – pisanje ponude i kalkulacija </w:t>
            </w:r>
          </w:p>
        </w:tc>
      </w:tr>
      <w:tr w:rsidR="00105258" w14:paraId="0ADE5D81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34F3DE84" w14:textId="095AD2A5" w:rsidR="00105258" w:rsidRDefault="00105258">
            <w:pPr>
              <w:spacing w:after="0"/>
              <w:ind w:left="0" w:right="25"/>
              <w:jc w:val="center"/>
              <w:rPr>
                <w:sz w:val="24"/>
              </w:rPr>
            </w:pPr>
            <w:r>
              <w:rPr>
                <w:sz w:val="24"/>
              </w:rPr>
              <w:t>11:10 – 11:25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0AAC30F2" w14:textId="7B26F524" w:rsidR="00105258" w:rsidRDefault="00105258">
            <w:pPr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Pauza</w:t>
            </w:r>
          </w:p>
        </w:tc>
      </w:tr>
      <w:tr w:rsidR="006C0923" w14:paraId="7B25C2F8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22169C5" w14:textId="03E1217F" w:rsidR="006C0923" w:rsidRDefault="006C0923">
            <w:pPr>
              <w:spacing w:after="0"/>
              <w:ind w:left="0" w:right="25"/>
              <w:jc w:val="center"/>
              <w:rPr>
                <w:sz w:val="24"/>
              </w:rPr>
            </w:pPr>
            <w:r>
              <w:rPr>
                <w:sz w:val="24"/>
              </w:rPr>
              <w:t>11:</w:t>
            </w:r>
            <w:r w:rsidR="00105258">
              <w:rPr>
                <w:sz w:val="24"/>
              </w:rPr>
              <w:t>25</w:t>
            </w:r>
            <w:r>
              <w:rPr>
                <w:sz w:val="24"/>
              </w:rPr>
              <w:t>-</w:t>
            </w:r>
            <w:r w:rsidR="00980745">
              <w:rPr>
                <w:sz w:val="24"/>
              </w:rPr>
              <w:t>1</w:t>
            </w:r>
            <w:r w:rsidR="00105258">
              <w:rPr>
                <w:sz w:val="24"/>
              </w:rPr>
              <w:t>2</w:t>
            </w:r>
            <w:r w:rsidR="00980745">
              <w:rPr>
                <w:sz w:val="24"/>
              </w:rPr>
              <w:t>:</w:t>
            </w:r>
            <w:r w:rsidR="00105258">
              <w:rPr>
                <w:sz w:val="24"/>
              </w:rPr>
              <w:t>2</w:t>
            </w:r>
            <w:r w:rsidR="00980745">
              <w:rPr>
                <w:sz w:val="24"/>
              </w:rPr>
              <w:t>5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26E35AF9" w14:textId="69C27CCD" w:rsidR="006C0923" w:rsidRDefault="00105258">
            <w:pPr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Modul M2 Izrada prezentacije</w:t>
            </w:r>
          </w:p>
        </w:tc>
      </w:tr>
      <w:tr w:rsidR="00980745" w14:paraId="7B2ED0FC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2C2D1FF6" w14:textId="4AC47D78" w:rsidR="00980745" w:rsidRDefault="00980745">
            <w:pPr>
              <w:spacing w:after="0"/>
              <w:ind w:left="0" w:righ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05258">
              <w:rPr>
                <w:sz w:val="24"/>
              </w:rPr>
              <w:t>2</w:t>
            </w:r>
            <w:r>
              <w:rPr>
                <w:sz w:val="24"/>
              </w:rPr>
              <w:t>:</w:t>
            </w:r>
            <w:r w:rsidR="00105258">
              <w:rPr>
                <w:sz w:val="24"/>
              </w:rPr>
              <w:t>2</w:t>
            </w:r>
            <w:r>
              <w:rPr>
                <w:sz w:val="24"/>
              </w:rPr>
              <w:t>5-1</w:t>
            </w:r>
            <w:r w:rsidR="00105258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="00105258">
              <w:rPr>
                <w:sz w:val="24"/>
              </w:rPr>
              <w:t>00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5A2FE9F2" w14:textId="62378DA4" w:rsidR="00980745" w:rsidRDefault="00105258">
            <w:pPr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Prezentacija / Nakon prezentacije ručak</w:t>
            </w:r>
          </w:p>
        </w:tc>
      </w:tr>
      <w:tr w:rsidR="0024292B" w14:paraId="26686DD7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9A278" w14:textId="028AF455" w:rsidR="0024292B" w:rsidRDefault="00980745">
            <w:pPr>
              <w:spacing w:after="0"/>
              <w:ind w:left="0" w:right="25"/>
              <w:jc w:val="center"/>
            </w:pPr>
            <w:r>
              <w:rPr>
                <w:sz w:val="24"/>
              </w:rPr>
              <w:t>1</w:t>
            </w:r>
            <w:r w:rsidR="00105258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="00105258">
              <w:rPr>
                <w:sz w:val="24"/>
              </w:rPr>
              <w:t>00</w:t>
            </w:r>
            <w:r>
              <w:rPr>
                <w:sz w:val="24"/>
              </w:rPr>
              <w:t>- 1</w:t>
            </w:r>
            <w:r w:rsidR="00105258">
              <w:rPr>
                <w:sz w:val="24"/>
              </w:rPr>
              <w:t>3:30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AE323" w14:textId="771F73E8" w:rsidR="0024292B" w:rsidRDefault="00FC709E">
            <w:pPr>
              <w:spacing w:after="0"/>
              <w:ind w:left="0"/>
            </w:pPr>
            <w:r>
              <w:rPr>
                <w:sz w:val="24"/>
              </w:rPr>
              <w:t xml:space="preserve">Ocjenjivanje </w:t>
            </w:r>
            <w:r w:rsidR="00105258">
              <w:rPr>
                <w:sz w:val="24"/>
              </w:rPr>
              <w:t xml:space="preserve">M3 – unos privremenog poretka </w:t>
            </w:r>
            <w:r w:rsidR="00083DCD">
              <w:rPr>
                <w:sz w:val="24"/>
              </w:rPr>
              <w:t>u SINAS / Nakon toga ručak</w:t>
            </w:r>
          </w:p>
        </w:tc>
      </w:tr>
      <w:tr w:rsidR="0024292B" w14:paraId="42FB878E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6F790F94" w14:textId="59B4E72C" w:rsidR="0024292B" w:rsidRDefault="00980745">
            <w:pPr>
              <w:spacing w:after="0"/>
              <w:ind w:left="0" w:right="27"/>
              <w:jc w:val="center"/>
            </w:pPr>
            <w:r>
              <w:rPr>
                <w:sz w:val="24"/>
              </w:rPr>
              <w:t>14:00</w:t>
            </w:r>
            <w:r w:rsidR="00FC709E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FC709E">
              <w:rPr>
                <w:sz w:val="24"/>
              </w:rPr>
              <w:t xml:space="preserve"> </w:t>
            </w:r>
            <w:r>
              <w:rPr>
                <w:sz w:val="24"/>
              </w:rPr>
              <w:t>14:15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125787A5" w14:textId="77777777" w:rsidR="0024292B" w:rsidRDefault="00FC709E">
            <w:pPr>
              <w:spacing w:after="0"/>
              <w:ind w:left="0"/>
            </w:pPr>
            <w:r>
              <w:rPr>
                <w:sz w:val="24"/>
              </w:rPr>
              <w:t>Osvrt na natjecanje i objava privremene ljestvice poretka</w:t>
            </w:r>
          </w:p>
        </w:tc>
      </w:tr>
      <w:tr w:rsidR="0024292B" w14:paraId="799276A5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468C186B" w14:textId="20F5B88D" w:rsidR="0024292B" w:rsidRDefault="00980745">
            <w:pPr>
              <w:spacing w:after="0"/>
              <w:ind w:left="0" w:right="27"/>
              <w:jc w:val="center"/>
            </w:pPr>
            <w:r>
              <w:rPr>
                <w:sz w:val="24"/>
              </w:rPr>
              <w:t>14:15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791A5CE" w14:textId="77777777" w:rsidR="0024292B" w:rsidRDefault="00FC709E">
            <w:pPr>
              <w:spacing w:after="0"/>
              <w:ind w:left="0"/>
            </w:pPr>
            <w:r>
              <w:rPr>
                <w:sz w:val="24"/>
              </w:rPr>
              <w:t>Žalbeni postupak (ako je nakon objave privremene ljestvice poretka netko od natjecatelja dao prigovor/žalbu)</w:t>
            </w:r>
          </w:p>
        </w:tc>
      </w:tr>
      <w:tr w:rsidR="0024292B" w14:paraId="7A3239C4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2DE9B98" w14:textId="2CB9016B" w:rsidR="0024292B" w:rsidRDefault="00980745">
            <w:pPr>
              <w:spacing w:after="0"/>
              <w:ind w:left="0" w:right="27"/>
              <w:jc w:val="center"/>
            </w:pPr>
            <w:r>
              <w:rPr>
                <w:sz w:val="24"/>
              </w:rPr>
              <w:t>14:30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3103CF3E" w14:textId="77777777" w:rsidR="0024292B" w:rsidRDefault="00FC709E">
            <w:pPr>
              <w:spacing w:after="0"/>
              <w:ind w:left="0"/>
              <w:jc w:val="both"/>
            </w:pPr>
            <w:r>
              <w:rPr>
                <w:sz w:val="24"/>
              </w:rPr>
              <w:t xml:space="preserve">Objava konačne ljestvice poretka i zaključavanje ljestvice poretka u SINAS-u                                                                            </w:t>
            </w:r>
          </w:p>
        </w:tc>
      </w:tr>
    </w:tbl>
    <w:p w14:paraId="73DF068A" w14:textId="77777777" w:rsidR="00FC709E" w:rsidRDefault="00FC709E"/>
    <w:sectPr w:rsidR="00FC709E">
      <w:pgSz w:w="1684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2B"/>
    <w:rsid w:val="00083DCD"/>
    <w:rsid w:val="00105258"/>
    <w:rsid w:val="0024292B"/>
    <w:rsid w:val="006C0923"/>
    <w:rsid w:val="00980745"/>
    <w:rsid w:val="00B523F4"/>
    <w:rsid w:val="00C071C3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9494"/>
  <w15:docId w15:val="{834AC089-8931-4AC0-A3C9-133BC3B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43"/>
      <w:ind w:left="2837"/>
    </w:pPr>
    <w:rPr>
      <w:rFonts w:ascii="Calibri" w:eastAsia="Calibri" w:hAnsi="Calibri" w:cs="Calibri"/>
      <w:color w:val="00000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 Čuljak</dc:creator>
  <cp:keywords/>
  <cp:lastModifiedBy>Korisnik</cp:lastModifiedBy>
  <cp:revision>2</cp:revision>
  <dcterms:created xsi:type="dcterms:W3CDTF">2022-03-10T18:03:00Z</dcterms:created>
  <dcterms:modified xsi:type="dcterms:W3CDTF">2022-03-10T18:03:00Z</dcterms:modified>
</cp:coreProperties>
</file>